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D7EE5">
        <w:rPr>
          <w:sz w:val="28"/>
          <w:szCs w:val="28"/>
        </w:rPr>
        <w:t>6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сельского поселения  «О внесении изменений в решение 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>Собрания депутатов Сулинского сельского поселения от 27.12.2018 № 104</w:t>
      </w:r>
      <w:r w:rsidR="00CB6E4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бюджете Сулинского </w:t>
      </w:r>
    </w:p>
    <w:p w:rsidR="00606BEF" w:rsidRDefault="00606BEF" w:rsidP="00606BEF">
      <w:pPr>
        <w:jc w:val="right"/>
      </w:pPr>
      <w:r>
        <w:rPr>
          <w:sz w:val="28"/>
          <w:szCs w:val="28"/>
        </w:rPr>
        <w:t>сельского поселения  Миллеровского района на 2019 год и на плановый период 2020 и 2021 годов»»</w:t>
      </w:r>
    </w:p>
    <w:tbl>
      <w:tblPr>
        <w:tblW w:w="15168" w:type="dxa"/>
        <w:tblInd w:w="-601" w:type="dxa"/>
        <w:tblLook w:val="04A0" w:firstRow="1" w:lastRow="0" w:firstColumn="1" w:lastColumn="0" w:noHBand="0" w:noVBand="1"/>
      </w:tblPr>
      <w:tblGrid>
        <w:gridCol w:w="15168"/>
      </w:tblGrid>
      <w:tr w:rsidR="00606BEF" w:rsidTr="00606BEF">
        <w:trPr>
          <w:trHeight w:val="1480"/>
        </w:trPr>
        <w:tc>
          <w:tcPr>
            <w:tcW w:w="15168" w:type="dxa"/>
            <w:noWrap/>
            <w:hideMark/>
          </w:tcPr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Собрания депутатов Сулинского сельского поселения  </w:t>
            </w:r>
            <w:r w:rsidR="00A53DD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бюджете Сулинского сельского поселения</w:t>
            </w:r>
          </w:p>
          <w:p w:rsidR="00606BEF" w:rsidRDefault="00606BEF" w:rsidP="00606BEF">
            <w:pPr>
              <w:jc w:val="right"/>
            </w:pPr>
            <w:r>
              <w:rPr>
                <w:sz w:val="28"/>
                <w:szCs w:val="28"/>
              </w:rPr>
              <w:t xml:space="preserve"> Миллеровского района на 2019 год и на плановый период 2020 и 2021 годов»»</w:t>
            </w:r>
          </w:p>
        </w:tc>
      </w:tr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6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92"/>
        <w:gridCol w:w="992"/>
        <w:gridCol w:w="992"/>
        <w:gridCol w:w="1560"/>
        <w:gridCol w:w="852"/>
        <w:gridCol w:w="849"/>
        <w:gridCol w:w="992"/>
        <w:gridCol w:w="1542"/>
        <w:gridCol w:w="868"/>
        <w:gridCol w:w="1134"/>
        <w:gridCol w:w="992"/>
        <w:gridCol w:w="1492"/>
      </w:tblGrid>
      <w:tr w:rsidR="00606BEF" w:rsidTr="00EC59D3">
        <w:trPr>
          <w:trHeight w:val="39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606BE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EC59D3" w:rsidRDefault="00606BE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0E4E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0E4E7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A53DD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EC59D3" w:rsidRDefault="00A53DD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 xml:space="preserve">Расходы на восстановление (ремонт, реставрация, благоустройство) вонских зохоронений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CA0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CA0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13643C" w:rsidTr="00EC59D3">
        <w:trPr>
          <w:trHeight w:val="33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0E4E70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152,5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  <w:r w:rsidR="0013643C" w:rsidRPr="001364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0E4E70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  <w:r w:rsidR="00E67E1D">
              <w:rPr>
                <w:b/>
                <w:sz w:val="22"/>
                <w:szCs w:val="22"/>
              </w:rPr>
              <w:t>».</w:t>
            </w:r>
          </w:p>
        </w:tc>
      </w:tr>
    </w:tbl>
    <w:p w:rsidR="00FD3621" w:rsidRDefault="00FD3621"/>
    <w:sectPr w:rsidR="00FD3621" w:rsidSect="00AF0ACC">
      <w:pgSz w:w="16838" w:h="11906" w:orient="landscape"/>
      <w:pgMar w:top="993" w:right="1134" w:bottom="851" w:left="1134" w:header="709" w:footer="709" w:gutter="0"/>
      <w:pgNumType w:start="4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4D"/>
    <w:rsid w:val="00064013"/>
    <w:rsid w:val="000E4E70"/>
    <w:rsid w:val="0013643C"/>
    <w:rsid w:val="001D7EE5"/>
    <w:rsid w:val="00606BEF"/>
    <w:rsid w:val="0063574D"/>
    <w:rsid w:val="00721F28"/>
    <w:rsid w:val="00A53DDF"/>
    <w:rsid w:val="00AF0ACC"/>
    <w:rsid w:val="00B367FE"/>
    <w:rsid w:val="00CA0998"/>
    <w:rsid w:val="00CB6E42"/>
    <w:rsid w:val="00E65975"/>
    <w:rsid w:val="00E67E1D"/>
    <w:rsid w:val="00EB5DA7"/>
    <w:rsid w:val="00EC59D3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16</cp:revision>
  <cp:lastPrinted>2019-12-19T10:31:00Z</cp:lastPrinted>
  <dcterms:created xsi:type="dcterms:W3CDTF">2019-03-28T09:22:00Z</dcterms:created>
  <dcterms:modified xsi:type="dcterms:W3CDTF">2019-12-26T14:29:00Z</dcterms:modified>
</cp:coreProperties>
</file>