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EE" w:rsidRDefault="002D69EE" w:rsidP="002D69E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AD4" w:rsidRDefault="00790AD4" w:rsidP="002D69EE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к решению Собрания депутатов Сулинского сельского поселения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от</w:t>
      </w:r>
      <w:r w:rsidR="00B44063">
        <w:rPr>
          <w:sz w:val="28"/>
          <w:szCs w:val="28"/>
        </w:rPr>
        <w:t xml:space="preserve">   </w:t>
      </w:r>
      <w:r w:rsidR="00623097">
        <w:rPr>
          <w:sz w:val="28"/>
          <w:szCs w:val="28"/>
        </w:rPr>
        <w:t>28.08</w:t>
      </w:r>
      <w:r w:rsidRPr="00790AD4">
        <w:rPr>
          <w:sz w:val="28"/>
          <w:szCs w:val="28"/>
        </w:rPr>
        <w:t xml:space="preserve">.2019 года  № </w:t>
      </w:r>
      <w:r w:rsidR="00623097">
        <w:rPr>
          <w:sz w:val="28"/>
          <w:szCs w:val="28"/>
        </w:rPr>
        <w:t>126</w:t>
      </w:r>
      <w:r w:rsidRPr="00790AD4">
        <w:rPr>
          <w:sz w:val="28"/>
          <w:szCs w:val="28"/>
        </w:rPr>
        <w:t xml:space="preserve"> «О внесении изменений в решение Собрания депутатов Сулинского сельского поселения  от 27.12.2018 года  № 104 «О бюджете Сулинского сельского поселения  Миллеровского района на 2019 год и на плановый период 2020 и 2021 годов»</w:t>
      </w:r>
    </w:p>
    <w:p w:rsidR="00CA3331" w:rsidRDefault="00CA3331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B44063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1.Доходы.</w:t>
      </w:r>
    </w:p>
    <w:tbl>
      <w:tblPr>
        <w:tblW w:w="10079" w:type="dxa"/>
        <w:tblInd w:w="-318" w:type="dxa"/>
        <w:tblLook w:val="04A0" w:firstRow="1" w:lastRow="0" w:firstColumn="1" w:lastColumn="0" w:noHBand="0" w:noVBand="1"/>
      </w:tblPr>
      <w:tblGrid>
        <w:gridCol w:w="2836"/>
        <w:gridCol w:w="6237"/>
        <w:gridCol w:w="1006"/>
      </w:tblGrid>
      <w:tr w:rsidR="001B03D1" w:rsidTr="00145573">
        <w:trPr>
          <w:trHeight w:val="30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 w:rsidP="007C0A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B03D1" w:rsidTr="00145573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</w:tr>
      <w:tr w:rsidR="001B03D1" w:rsidTr="00145573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3D1" w:rsidRDefault="001B03D1">
            <w:pPr>
              <w:rPr>
                <w:b/>
                <w:bCs/>
                <w:color w:val="000000"/>
              </w:rPr>
            </w:pPr>
          </w:p>
        </w:tc>
      </w:tr>
      <w:tr w:rsidR="001B03D1" w:rsidTr="00145573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D1" w:rsidRDefault="001B03D1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D1" w:rsidRDefault="001B03D1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D1" w:rsidRDefault="001B03D1" w:rsidP="007C0A4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1B03D1" w:rsidTr="0014557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Pr="001B03D1" w:rsidRDefault="001B03D1">
            <w:pPr>
              <w:jc w:val="center"/>
              <w:rPr>
                <w:b/>
                <w:bCs/>
                <w:color w:val="000000"/>
              </w:rPr>
            </w:pPr>
            <w:r w:rsidRPr="001B03D1">
              <w:rPr>
                <w:b/>
                <w:bCs/>
                <w:color w:val="000000"/>
              </w:rPr>
              <w:t xml:space="preserve">2 00 00000 00 0000 000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D1" w:rsidRDefault="001B03D1" w:rsidP="001B03D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3D1" w:rsidRDefault="001B03D1" w:rsidP="005F7F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5F7F5A">
              <w:rPr>
                <w:b/>
                <w:bCs/>
                <w:color w:val="000000"/>
                <w:sz w:val="28"/>
                <w:szCs w:val="28"/>
              </w:rPr>
              <w:t>234,9</w:t>
            </w:r>
          </w:p>
        </w:tc>
      </w:tr>
      <w:tr w:rsidR="001B03D1" w:rsidTr="00145573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5F7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5F7F5A">
              <w:rPr>
                <w:b/>
                <w:bCs/>
                <w:color w:val="000000"/>
              </w:rPr>
              <w:t>234,9</w:t>
            </w:r>
          </w:p>
        </w:tc>
      </w:tr>
      <w:tr w:rsidR="001B03D1" w:rsidTr="0014557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2 02 10000 00 0000 150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+135,9</w:t>
            </w:r>
          </w:p>
        </w:tc>
      </w:tr>
      <w:tr w:rsidR="001B03D1" w:rsidTr="0014557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2 02 15001 00 0000 150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03D1" w:rsidRDefault="001B03D1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+135,9</w:t>
            </w:r>
          </w:p>
        </w:tc>
      </w:tr>
      <w:tr w:rsidR="00623097" w:rsidTr="00623097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097" w:rsidRDefault="00623097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2 02 15001 10 0000 150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097" w:rsidRDefault="00623097" w:rsidP="001B03D1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3097" w:rsidRDefault="00623097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+135,9</w:t>
            </w:r>
          </w:p>
        </w:tc>
      </w:tr>
      <w:tr w:rsidR="005F7F5A" w:rsidTr="001F3D94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A" w:rsidRPr="005F7F5A" w:rsidRDefault="005F7F5A" w:rsidP="006C7A75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2 02 40000 00 0000 150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5A" w:rsidRPr="005F7F5A" w:rsidRDefault="005F7F5A" w:rsidP="006C7A75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A" w:rsidRDefault="005F7F5A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+99,0</w:t>
            </w:r>
          </w:p>
        </w:tc>
      </w:tr>
      <w:tr w:rsidR="005F7F5A" w:rsidTr="001F3D94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A" w:rsidRPr="005F7F5A" w:rsidRDefault="005F7F5A" w:rsidP="006C7A75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2 02 49999 00 0000 150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5A" w:rsidRPr="005F7F5A" w:rsidRDefault="005F7F5A" w:rsidP="006C7A75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A" w:rsidRDefault="005F7F5A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+99,0</w:t>
            </w:r>
          </w:p>
        </w:tc>
      </w:tr>
      <w:tr w:rsidR="005F7F5A" w:rsidTr="001F3D94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A" w:rsidRPr="005F7F5A" w:rsidRDefault="005F7F5A" w:rsidP="006C7A75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5A" w:rsidRPr="005F7F5A" w:rsidRDefault="005F7F5A" w:rsidP="006C7A75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F5A" w:rsidRDefault="005F7F5A" w:rsidP="001B03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+99,0</w:t>
            </w:r>
          </w:p>
        </w:tc>
      </w:tr>
      <w:tr w:rsidR="00623097" w:rsidRPr="005F7F5A" w:rsidTr="00623097">
        <w:trPr>
          <w:trHeight w:val="27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Default="00623097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Уведомление от 30.07.2019 №</w:t>
            </w:r>
            <w:r>
              <w:rPr>
                <w:i/>
                <w:color w:val="000000"/>
              </w:rPr>
              <w:t xml:space="preserve"> </w:t>
            </w:r>
            <w:r w:rsidRPr="005F7F5A">
              <w:rPr>
                <w:i/>
                <w:color w:val="000000"/>
              </w:rPr>
              <w:t>5/1 Финансового управления Миллеровского района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jc w:val="right"/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+99,0</w:t>
            </w:r>
          </w:p>
        </w:tc>
      </w:tr>
      <w:tr w:rsidR="00623097" w:rsidRPr="005F7F5A" w:rsidTr="00CA688B">
        <w:trPr>
          <w:trHeight w:val="270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Default="00623097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-расходы на восстановление (ремонт, реставрация, благоустройство) воинских захоронений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jc w:val="right"/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+99,0</w:t>
            </w:r>
          </w:p>
        </w:tc>
      </w:tr>
      <w:tr w:rsidR="00623097" w:rsidRPr="005F7F5A" w:rsidTr="00CA688B">
        <w:trPr>
          <w:trHeight w:val="270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Default="00623097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в том числе: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623097" w:rsidP="001B03D1">
            <w:pPr>
              <w:jc w:val="right"/>
              <w:rPr>
                <w:i/>
                <w:color w:val="000000"/>
              </w:rPr>
            </w:pPr>
          </w:p>
        </w:tc>
      </w:tr>
      <w:tr w:rsidR="00623097" w:rsidRPr="005F7F5A" w:rsidTr="00CA688B">
        <w:trPr>
          <w:trHeight w:val="285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Default="00623097" w:rsidP="001B03D1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-за счет средств областного бюджета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097" w:rsidRPr="005F7F5A" w:rsidRDefault="005F7F5A" w:rsidP="001B03D1">
            <w:pPr>
              <w:jc w:val="right"/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+99,0</w:t>
            </w:r>
          </w:p>
        </w:tc>
      </w:tr>
    </w:tbl>
    <w:p w:rsidR="00B44063" w:rsidRDefault="00B44063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E81A4E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Источники </w:t>
      </w: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B395D" w:rsidRPr="00790AD4" w:rsidRDefault="009B395D" w:rsidP="00C403E9">
      <w:pPr>
        <w:rPr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2.1. В приложении  2 «Источники финансирования дефицита бюджета Сулинского сельского поселения  Миллеровского района </w:t>
      </w:r>
      <w:r w:rsidRPr="00790AD4">
        <w:rPr>
          <w:b/>
          <w:snapToGrid w:val="0"/>
          <w:sz w:val="28"/>
          <w:szCs w:val="28"/>
        </w:rPr>
        <w:t>на 2019 год и на плановый период 2020 и 2021 годов</w:t>
      </w:r>
      <w:r w:rsidRPr="00790AD4">
        <w:rPr>
          <w:snapToGrid w:val="0"/>
          <w:sz w:val="28"/>
          <w:szCs w:val="28"/>
        </w:rPr>
        <w:t>»</w:t>
      </w:r>
    </w:p>
    <w:p w:rsidR="009B395D" w:rsidRPr="00790AD4" w:rsidRDefault="009B395D" w:rsidP="009B395D">
      <w:pPr>
        <w:rPr>
          <w:snapToGrid w:val="0"/>
        </w:rPr>
      </w:pPr>
      <w:r w:rsidRPr="00790AD4">
        <w:rPr>
          <w:snapToGrid w:val="0"/>
        </w:rPr>
        <w:t xml:space="preserve">       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</w:rPr>
        <w:t xml:space="preserve">              </w:t>
      </w:r>
      <w:r w:rsidRPr="00790AD4">
        <w:rPr>
          <w:b/>
          <w:snapToGrid w:val="0"/>
          <w:sz w:val="28"/>
          <w:szCs w:val="28"/>
        </w:rPr>
        <w:t>2019 год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-по коду  01 05 02 01 10 0000 510    - увеличение на </w:t>
      </w:r>
      <w:r w:rsidR="00623097">
        <w:rPr>
          <w:snapToGrid w:val="0"/>
          <w:sz w:val="28"/>
          <w:szCs w:val="28"/>
        </w:rPr>
        <w:t>234,9</w:t>
      </w:r>
      <w:r w:rsidRPr="00790AD4">
        <w:rPr>
          <w:snapToGrid w:val="0"/>
          <w:sz w:val="28"/>
          <w:szCs w:val="28"/>
        </w:rPr>
        <w:t xml:space="preserve"> тыс. руб;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-по коду  01 05 02 01 10 0000 610    - увеличение на </w:t>
      </w:r>
      <w:r w:rsidR="00623097">
        <w:rPr>
          <w:snapToGrid w:val="0"/>
          <w:sz w:val="28"/>
          <w:szCs w:val="28"/>
        </w:rPr>
        <w:t>234,9</w:t>
      </w:r>
      <w:r w:rsidRPr="00790AD4">
        <w:rPr>
          <w:snapToGrid w:val="0"/>
          <w:sz w:val="28"/>
          <w:szCs w:val="28"/>
        </w:rPr>
        <w:t xml:space="preserve"> тыс. руб.</w:t>
      </w:r>
    </w:p>
    <w:p w:rsidR="009B395D" w:rsidRPr="00790AD4" w:rsidRDefault="009B395D" w:rsidP="009B395D">
      <w:pPr>
        <w:rPr>
          <w:b/>
          <w:bCs/>
          <w:color w:val="000000"/>
          <w:sz w:val="28"/>
          <w:szCs w:val="28"/>
        </w:rPr>
      </w:pP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5F7F5A" w:rsidRDefault="005F7F5A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5F7F5A" w:rsidRDefault="005F7F5A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="00790AD4" w:rsidRPr="00790AD4">
        <w:rPr>
          <w:b/>
          <w:bCs/>
          <w:color w:val="000000"/>
          <w:sz w:val="28"/>
          <w:szCs w:val="28"/>
        </w:rPr>
        <w:t>. Расходы</w:t>
      </w:r>
    </w:p>
    <w:p w:rsidR="00790AD4" w:rsidRDefault="009B395D" w:rsidP="009B395D">
      <w:pPr>
        <w:tabs>
          <w:tab w:val="left" w:pos="-567"/>
        </w:tabs>
        <w:ind w:left="-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Н</w:t>
      </w:r>
      <w:r w:rsidR="00790AD4" w:rsidRPr="00790AD4">
        <w:rPr>
          <w:bCs/>
          <w:color w:val="000000"/>
          <w:sz w:val="28"/>
          <w:szCs w:val="28"/>
        </w:rPr>
        <w:t xml:space="preserve">а 2019 год </w:t>
      </w:r>
      <w:r w:rsidR="002D69EE">
        <w:rPr>
          <w:bCs/>
          <w:color w:val="000000"/>
          <w:sz w:val="28"/>
          <w:szCs w:val="28"/>
        </w:rPr>
        <w:t>общий об</w:t>
      </w:r>
      <w:r w:rsidR="00C403E9">
        <w:rPr>
          <w:bCs/>
          <w:color w:val="000000"/>
          <w:sz w:val="28"/>
          <w:szCs w:val="28"/>
        </w:rPr>
        <w:t>ъ</w:t>
      </w:r>
      <w:r w:rsidR="002D69EE">
        <w:rPr>
          <w:bCs/>
          <w:color w:val="000000"/>
          <w:sz w:val="28"/>
          <w:szCs w:val="28"/>
        </w:rPr>
        <w:t xml:space="preserve">ем расходов </w:t>
      </w:r>
      <w:r>
        <w:rPr>
          <w:bCs/>
          <w:color w:val="000000"/>
          <w:sz w:val="28"/>
          <w:szCs w:val="28"/>
        </w:rPr>
        <w:t xml:space="preserve">увеличился на </w:t>
      </w:r>
      <w:r w:rsidR="00623097">
        <w:rPr>
          <w:bCs/>
          <w:color w:val="000000"/>
          <w:sz w:val="28"/>
          <w:szCs w:val="28"/>
        </w:rPr>
        <w:t>234,9</w:t>
      </w:r>
      <w:r>
        <w:rPr>
          <w:bCs/>
          <w:color w:val="000000"/>
          <w:sz w:val="28"/>
          <w:szCs w:val="28"/>
        </w:rPr>
        <w:t xml:space="preserve"> тыс.рублей</w:t>
      </w:r>
      <w:r w:rsidR="002D69EE">
        <w:rPr>
          <w:bCs/>
          <w:color w:val="000000"/>
          <w:sz w:val="28"/>
          <w:szCs w:val="28"/>
        </w:rPr>
        <w:t xml:space="preserve">. </w:t>
      </w:r>
      <w:r w:rsidR="00CA3331">
        <w:rPr>
          <w:bCs/>
          <w:color w:val="000000"/>
          <w:sz w:val="28"/>
          <w:szCs w:val="28"/>
        </w:rPr>
        <w:t>И</w:t>
      </w:r>
      <w:r w:rsidR="002D69EE">
        <w:rPr>
          <w:bCs/>
          <w:color w:val="000000"/>
          <w:sz w:val="28"/>
          <w:szCs w:val="28"/>
        </w:rPr>
        <w:t>зменения внесены по следующим кодам бюджетной класификации:</w:t>
      </w:r>
    </w:p>
    <w:p w:rsidR="00B44063" w:rsidRDefault="00B44063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88"/>
        <w:gridCol w:w="567"/>
        <w:gridCol w:w="708"/>
        <w:gridCol w:w="1134"/>
        <w:gridCol w:w="709"/>
        <w:gridCol w:w="709"/>
        <w:gridCol w:w="992"/>
      </w:tblGrid>
      <w:tr w:rsidR="00B44063" w:rsidTr="009B395D">
        <w:trPr>
          <w:trHeight w:val="300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фонд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B44063" w:rsidTr="009B395D">
        <w:trPr>
          <w:trHeight w:val="300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63" w:rsidRDefault="00B44063">
            <w:pPr>
              <w:rPr>
                <w:b/>
                <w:bCs/>
                <w:color w:val="000000"/>
              </w:rPr>
            </w:pPr>
          </w:p>
        </w:tc>
      </w:tr>
      <w:tr w:rsidR="00B44063" w:rsidTr="009B395D">
        <w:trPr>
          <w:trHeight w:val="37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063" w:rsidRDefault="00B44063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44063" w:rsidTr="009B395D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 w:rsidP="00B440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 w:rsidP="005F7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5F7F5A">
              <w:rPr>
                <w:b/>
                <w:bCs/>
                <w:color w:val="000000"/>
              </w:rPr>
              <w:t>234,9</w:t>
            </w:r>
          </w:p>
        </w:tc>
      </w:tr>
      <w:tr w:rsidR="00B44063" w:rsidTr="00C403E9">
        <w:trPr>
          <w:trHeight w:val="34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 w:rsidP="00B440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-45,2</w:t>
            </w:r>
          </w:p>
        </w:tc>
      </w:tr>
      <w:tr w:rsidR="00B44063" w:rsidTr="00C403E9">
        <w:trPr>
          <w:trHeight w:val="20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 w:rsidP="00B44063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-45,2</w:t>
            </w:r>
          </w:p>
        </w:tc>
      </w:tr>
      <w:tr w:rsidR="00B44063" w:rsidTr="00C403E9">
        <w:trPr>
          <w:trHeight w:val="2641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 w:rsidP="00B44063">
            <w:pPr>
              <w:rPr>
                <w:color w:val="000000"/>
              </w:rPr>
            </w:pPr>
            <w:r>
              <w:rPr>
                <w:color w:val="000000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-45,2</w:t>
            </w:r>
          </w:p>
        </w:tc>
      </w:tr>
      <w:tr w:rsidR="00B44063" w:rsidTr="00C403E9">
        <w:trPr>
          <w:trHeight w:val="33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 w:rsidP="00B4406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-45,2</w:t>
            </w:r>
          </w:p>
        </w:tc>
      </w:tr>
      <w:tr w:rsidR="00B44063" w:rsidTr="009B395D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 w:rsidP="005F7F5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5F7F5A">
              <w:rPr>
                <w:b/>
                <w:bCs/>
                <w:color w:val="000000"/>
              </w:rPr>
              <w:t>280,1</w:t>
            </w:r>
          </w:p>
        </w:tc>
      </w:tr>
      <w:tr w:rsidR="00B44063" w:rsidTr="009B395D">
        <w:trPr>
          <w:trHeight w:val="315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 w:rsidP="005F7F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5F7F5A">
              <w:rPr>
                <w:color w:val="000000"/>
              </w:rPr>
              <w:t>280,1</w:t>
            </w:r>
          </w:p>
        </w:tc>
      </w:tr>
      <w:tr w:rsidR="00B44063" w:rsidTr="00FC3BB0">
        <w:trPr>
          <w:trHeight w:val="3052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+135,9</w:t>
            </w:r>
          </w:p>
        </w:tc>
      </w:tr>
      <w:tr w:rsidR="00B44063" w:rsidTr="00FC3BB0">
        <w:trPr>
          <w:trHeight w:val="96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Безвозмездные перечисления государственным (муниципальным) бюджетным 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08.1.00.29320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+135,9</w:t>
            </w:r>
          </w:p>
        </w:tc>
      </w:tr>
      <w:tr w:rsidR="00B44063" w:rsidTr="00FC3BB0">
        <w:trPr>
          <w:trHeight w:val="2730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+40,0</w:t>
            </w:r>
          </w:p>
        </w:tc>
      </w:tr>
      <w:tr w:rsidR="00B44063" w:rsidTr="00FC3BB0">
        <w:trPr>
          <w:trHeight w:val="405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08.2.00.29140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+40,0</w:t>
            </w:r>
          </w:p>
        </w:tc>
      </w:tr>
      <w:tr w:rsidR="00B44063" w:rsidTr="00FC3BB0">
        <w:trPr>
          <w:trHeight w:val="2958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 w:rsidP="005F7F5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5F7F5A">
              <w:rPr>
                <w:color w:val="000000"/>
              </w:rPr>
              <w:t>104</w:t>
            </w:r>
            <w:r>
              <w:rPr>
                <w:color w:val="000000"/>
              </w:rPr>
              <w:t>,2</w:t>
            </w:r>
          </w:p>
        </w:tc>
      </w:tr>
      <w:tr w:rsidR="00B44063" w:rsidTr="00FC3BB0">
        <w:trPr>
          <w:trHeight w:val="63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63" w:rsidRDefault="00B44063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работы, услуги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63" w:rsidRDefault="00B4406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63" w:rsidRDefault="00B44063" w:rsidP="005F7F5A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</w:t>
            </w:r>
            <w:r w:rsidR="005F7F5A">
              <w:rPr>
                <w:i/>
                <w:iCs/>
                <w:color w:val="000000"/>
              </w:rPr>
              <w:t>104,2</w:t>
            </w:r>
          </w:p>
        </w:tc>
      </w:tr>
      <w:tr w:rsidR="00926DE4" w:rsidTr="0036178E">
        <w:trPr>
          <w:trHeight w:val="63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926DE4">
            <w:pPr>
              <w:jc w:val="right"/>
            </w:pPr>
            <w:r w:rsidRPr="00013316">
              <w:rPr>
                <w:i/>
                <w:color w:val="000000"/>
              </w:rPr>
              <w:t>софинансирование расходов на восстановление (ремонт, реставрация, благоустройство)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DE4" w:rsidRDefault="00926DE4" w:rsidP="005F7F5A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+5,2</w:t>
            </w:r>
          </w:p>
        </w:tc>
      </w:tr>
      <w:tr w:rsidR="00926DE4" w:rsidTr="0036178E">
        <w:trPr>
          <w:trHeight w:val="634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926DE4">
            <w:pPr>
              <w:jc w:val="right"/>
            </w:pPr>
            <w:r w:rsidRPr="00013316">
              <w:rPr>
                <w:i/>
                <w:color w:val="000000"/>
              </w:rPr>
              <w:t>софинансирование расходов на восстановление (ремонт, реставрация, благоустройство)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08.2.00.S4520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 w:rsidP="006C7A7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DE4" w:rsidRDefault="00926D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6DE4" w:rsidRDefault="00926DE4" w:rsidP="005F7F5A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+99,0</w:t>
            </w:r>
          </w:p>
        </w:tc>
      </w:tr>
    </w:tbl>
    <w:p w:rsidR="00B44063" w:rsidRDefault="00B44063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  <w:r w:rsidRPr="00790AD4">
        <w:rPr>
          <w:b/>
          <w:i/>
          <w:sz w:val="28"/>
          <w:szCs w:val="28"/>
          <w:u w:val="single"/>
        </w:rPr>
        <w:t>4. Изменения в тексте решения:</w:t>
      </w: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4.1. В приложениях внесены изменения по суммам:</w:t>
      </w:r>
      <w:r w:rsidR="00DA4510">
        <w:rPr>
          <w:color w:val="000000"/>
          <w:sz w:val="28"/>
          <w:szCs w:val="28"/>
        </w:rPr>
        <w:t xml:space="preserve">  </w:t>
      </w:r>
      <w:bookmarkStart w:id="0" w:name="_GoBack"/>
      <w:bookmarkEnd w:id="0"/>
    </w:p>
    <w:p w:rsidR="00FC3BB0" w:rsidRDefault="00FC3BB0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Доходов (приложение 1)</w:t>
      </w:r>
    </w:p>
    <w:p w:rsidR="00FC3BB0" w:rsidRDefault="00FC3BB0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Источников (приложение 2)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Расходов (приложения 6, 7, 8, 11).</w:t>
      </w:r>
    </w:p>
    <w:p w:rsidR="00790AD4" w:rsidRPr="00790AD4" w:rsidRDefault="00790AD4" w:rsidP="00790AD4">
      <w:pPr>
        <w:tabs>
          <w:tab w:val="left" w:pos="-851"/>
        </w:tabs>
        <w:jc w:val="both"/>
        <w:rPr>
          <w:bCs/>
          <w:color w:val="000000"/>
          <w:sz w:val="28"/>
          <w:szCs w:val="28"/>
        </w:rPr>
      </w:pPr>
    </w:p>
    <w:p w:rsidR="00CA3331" w:rsidRDefault="00CA3331" w:rsidP="00790AD4">
      <w:pPr>
        <w:ind w:left="-567" w:hanging="142"/>
      </w:pPr>
    </w:p>
    <w:p w:rsidR="00FC3BB0" w:rsidRDefault="00CA3331" w:rsidP="00790AD4">
      <w:pPr>
        <w:ind w:left="-567" w:hanging="142"/>
      </w:pPr>
      <w:r>
        <w:t xml:space="preserve">  </w:t>
      </w:r>
      <w:r w:rsidR="00FC3BB0">
        <w:t xml:space="preserve">                                            </w:t>
      </w:r>
    </w:p>
    <w:p w:rsidR="00FC3BB0" w:rsidRDefault="00FC3BB0" w:rsidP="00790AD4">
      <w:pPr>
        <w:ind w:left="-567" w:hanging="142"/>
      </w:pPr>
    </w:p>
    <w:p w:rsidR="00FC3BB0" w:rsidRDefault="00FC3BB0" w:rsidP="00790AD4">
      <w:pPr>
        <w:ind w:left="-567" w:hanging="142"/>
      </w:pPr>
    </w:p>
    <w:p w:rsidR="00FC3BB0" w:rsidRDefault="00FC3BB0" w:rsidP="00790AD4">
      <w:pPr>
        <w:ind w:left="-567" w:hanging="142"/>
      </w:pPr>
    </w:p>
    <w:p w:rsidR="007F36CE" w:rsidRPr="00CA3331" w:rsidRDefault="00FC3BB0" w:rsidP="00790AD4">
      <w:pPr>
        <w:ind w:left="-567" w:hanging="142"/>
      </w:pPr>
      <w:r>
        <w:t xml:space="preserve">                                              </w:t>
      </w:r>
      <w:r w:rsidR="00790AD4" w:rsidRPr="00CA3331">
        <w:t>Заведующий сектором</w:t>
      </w:r>
    </w:p>
    <w:p w:rsidR="00FD3621" w:rsidRPr="00CA3331" w:rsidRDefault="00790AD4" w:rsidP="007F36CE">
      <w:pPr>
        <w:ind w:left="-567" w:hanging="142"/>
      </w:pPr>
      <w:r w:rsidRPr="00CA3331">
        <w:t xml:space="preserve">  </w:t>
      </w:r>
      <w:r w:rsidR="00FC3BB0">
        <w:t xml:space="preserve">                                            </w:t>
      </w:r>
      <w:r w:rsidRPr="00CA3331">
        <w:t xml:space="preserve">экономики и финансов                                               Л.И.Горохова    </w:t>
      </w:r>
    </w:p>
    <w:sectPr w:rsidR="00FD3621" w:rsidRPr="00CA3331" w:rsidSect="00C45E73">
      <w:headerReference w:type="even" r:id="rId8"/>
      <w:headerReference w:type="default" r:id="rId9"/>
      <w:headerReference w:type="first" r:id="rId10"/>
      <w:pgSz w:w="11906" w:h="16838" w:code="9"/>
      <w:pgMar w:top="426" w:right="1134" w:bottom="567" w:left="1560" w:header="397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F9B" w:rsidRDefault="00A42F9B">
      <w:r>
        <w:separator/>
      </w:r>
    </w:p>
  </w:endnote>
  <w:endnote w:type="continuationSeparator" w:id="0">
    <w:p w:rsidR="00A42F9B" w:rsidRDefault="00A4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F9B" w:rsidRDefault="00A42F9B">
      <w:r>
        <w:separator/>
      </w:r>
    </w:p>
  </w:footnote>
  <w:footnote w:type="continuationSeparator" w:id="0">
    <w:p w:rsidR="00A42F9B" w:rsidRDefault="00A42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A04B7A" w:rsidRDefault="00A42F9B">
    <w:pPr>
      <w:pStyle w:val="a6"/>
      <w:ind w:right="360"/>
      <w:rPr>
        <w:sz w:val="19"/>
      </w:rPr>
    </w:pPr>
  </w:p>
  <w:p w:rsidR="00A04B7A" w:rsidRDefault="00A42F9B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page" w:x="6049" w:y="-19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2F7CFB">
      <w:rPr>
        <w:rStyle w:val="a8"/>
        <w:noProof/>
        <w:sz w:val="26"/>
      </w:rPr>
      <w:t>3</w:t>
    </w:r>
    <w:r>
      <w:rPr>
        <w:rStyle w:val="a8"/>
        <w:sz w:val="26"/>
      </w:rPr>
      <w:fldChar w:fldCharType="end"/>
    </w:r>
  </w:p>
  <w:p w:rsidR="00A04B7A" w:rsidRDefault="00A42F9B">
    <w:pPr>
      <w:pStyle w:val="a6"/>
      <w:framePr w:wrap="auto" w:hAnchor="text" w:y="-19"/>
      <w:ind w:right="360"/>
      <w:rPr>
        <w:sz w:val="19"/>
      </w:rPr>
    </w:pPr>
  </w:p>
  <w:p w:rsidR="00A04B7A" w:rsidRDefault="00A42F9B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A42F9B">
    <w:pPr>
      <w:pStyle w:val="a6"/>
      <w:jc w:val="right"/>
      <w:rPr>
        <w:sz w:val="26"/>
      </w:rPr>
    </w:pPr>
  </w:p>
  <w:p w:rsidR="00A04B7A" w:rsidRDefault="00A42F9B">
    <w:pPr>
      <w:pStyle w:val="a6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963A0"/>
    <w:multiLevelType w:val="hybridMultilevel"/>
    <w:tmpl w:val="95E8510C"/>
    <w:lvl w:ilvl="0" w:tplc="9C60B2EC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2B"/>
    <w:rsid w:val="00064013"/>
    <w:rsid w:val="000B20F4"/>
    <w:rsid w:val="000D7AFC"/>
    <w:rsid w:val="00145573"/>
    <w:rsid w:val="001B03D1"/>
    <w:rsid w:val="0020302B"/>
    <w:rsid w:val="002D69EE"/>
    <w:rsid w:val="002F7CFB"/>
    <w:rsid w:val="0031771A"/>
    <w:rsid w:val="0035617D"/>
    <w:rsid w:val="005F7F5A"/>
    <w:rsid w:val="00623097"/>
    <w:rsid w:val="00790AD4"/>
    <w:rsid w:val="007D589C"/>
    <w:rsid w:val="007F36CE"/>
    <w:rsid w:val="00901022"/>
    <w:rsid w:val="00926DE4"/>
    <w:rsid w:val="00927EAE"/>
    <w:rsid w:val="009B395D"/>
    <w:rsid w:val="00A42F9B"/>
    <w:rsid w:val="00AE0AC0"/>
    <w:rsid w:val="00B44063"/>
    <w:rsid w:val="00BA6689"/>
    <w:rsid w:val="00C403E9"/>
    <w:rsid w:val="00CA3331"/>
    <w:rsid w:val="00D51531"/>
    <w:rsid w:val="00DA4510"/>
    <w:rsid w:val="00E81A4E"/>
    <w:rsid w:val="00EB5DA7"/>
    <w:rsid w:val="00FC3BB0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19</cp:revision>
  <cp:lastPrinted>2019-08-29T06:25:00Z</cp:lastPrinted>
  <dcterms:created xsi:type="dcterms:W3CDTF">2019-03-28T09:41:00Z</dcterms:created>
  <dcterms:modified xsi:type="dcterms:W3CDTF">2019-08-29T06:27:00Z</dcterms:modified>
</cp:coreProperties>
</file>